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832" w:rsidRPr="000A0832" w:rsidRDefault="00223E8A" w:rsidP="000A0832">
      <w:pPr>
        <w:spacing w:before="240"/>
        <w:jc w:val="center"/>
        <w:rPr>
          <w:b/>
          <w:bCs/>
          <w:sz w:val="32"/>
          <w:szCs w:val="32"/>
          <w:shd w:val="clear" w:color="auto" w:fill="FFFFFF"/>
        </w:rPr>
      </w:pPr>
      <w:r>
        <w:rPr>
          <w:b/>
          <w:bCs/>
          <w:noProof/>
          <w:sz w:val="32"/>
          <w:szCs w:val="32"/>
          <w:shd w:val="clear" w:color="auto" w:fill="FFFFFF"/>
        </w:rPr>
        <w:drawing>
          <wp:anchor distT="0" distB="0" distL="114300" distR="114300" simplePos="0" relativeHeight="251658240" behindDoc="0" locked="0" layoutInCell="1" allowOverlap="1">
            <wp:simplePos x="0" y="0"/>
            <wp:positionH relativeFrom="margin">
              <wp:align>left</wp:align>
            </wp:positionH>
            <wp:positionV relativeFrom="page">
              <wp:posOffset>337820</wp:posOffset>
            </wp:positionV>
            <wp:extent cx="1828800" cy="7766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ras negras.png"/>
                    <pic:cNvPicPr/>
                  </pic:nvPicPr>
                  <pic:blipFill rotWithShape="1">
                    <a:blip r:embed="rId5" cstate="print">
                      <a:extLst>
                        <a:ext uri="{28A0092B-C50C-407E-A947-70E740481C1C}">
                          <a14:useLocalDpi xmlns:a14="http://schemas.microsoft.com/office/drawing/2010/main" val="0"/>
                        </a:ext>
                      </a:extLst>
                    </a:blip>
                    <a:srcRect l="6104" t="33370" r="7217" b="17524"/>
                    <a:stretch/>
                  </pic:blipFill>
                  <pic:spPr bwMode="auto">
                    <a:xfrm>
                      <a:off x="0" y="0"/>
                      <a:ext cx="1828800" cy="77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0832" w:rsidRPr="000A0832">
        <w:rPr>
          <w:b/>
          <w:bCs/>
          <w:sz w:val="32"/>
          <w:szCs w:val="32"/>
          <w:shd w:val="clear" w:color="auto" w:fill="FFFFFF"/>
        </w:rPr>
        <w:t>Código deontológico</w:t>
      </w:r>
    </w:p>
    <w:p w:rsidR="000A0832" w:rsidRPr="000A0832" w:rsidRDefault="000A0832" w:rsidP="000A0832">
      <w:pPr>
        <w:rPr>
          <w:rFonts w:eastAsia="Times New Roman" w:cs="Times New Roman"/>
          <w:sz w:val="28"/>
          <w:szCs w:val="28"/>
        </w:rPr>
      </w:pPr>
      <w:r w:rsidRPr="000A0832">
        <w:rPr>
          <w:rFonts w:eastAsia="Times New Roman" w:cs="Times New Roman"/>
          <w:b/>
          <w:bCs/>
          <w:color w:val="000000"/>
          <w:sz w:val="28"/>
          <w:szCs w:val="28"/>
          <w:shd w:val="clear" w:color="auto" w:fill="FFFFFF"/>
        </w:rPr>
        <w:t>Preámbulo</w:t>
      </w:r>
    </w:p>
    <w:p w:rsidR="000A0832" w:rsidRPr="000A0832" w:rsidRDefault="000A0832" w:rsidP="000A0832">
      <w:pPr>
        <w:spacing w:after="240" w:line="360" w:lineRule="auto"/>
        <w:jc w:val="both"/>
        <w:rPr>
          <w:rFonts w:eastAsia="Times New Roman" w:cs="Times New Roman"/>
          <w:sz w:val="24"/>
          <w:szCs w:val="24"/>
        </w:rPr>
      </w:pPr>
      <w:r w:rsidRPr="000A0832">
        <w:rPr>
          <w:rFonts w:eastAsia="Times New Roman" w:cs="Times New Roman"/>
          <w:color w:val="000000"/>
          <w:sz w:val="24"/>
          <w:szCs w:val="24"/>
          <w:shd w:val="clear" w:color="auto" w:fill="FFFFFF"/>
        </w:rPr>
        <w:t>La función social que llevan a cabo los traductores audiovisuales es cada vez más universal y necesaria, lo que requiere establecer un código deontológico para su ejercicio. En consecuencia, la empresa de Traducción Audiovisual AUDAC ha recogido el siguiente código con el objetivo de proteger a los usuarios de servicios lingüísticos, permitirles acceder a unos profesionales del sector comprometidos con su trabajo y fomentar el reconocimiento de esta profesión.</w:t>
      </w:r>
    </w:p>
    <w:p w:rsidR="000A0832" w:rsidRPr="000A0832" w:rsidRDefault="000A0832" w:rsidP="000A0832">
      <w:pPr>
        <w:spacing w:before="380" w:line="360" w:lineRule="auto"/>
        <w:jc w:val="both"/>
        <w:rPr>
          <w:rFonts w:eastAsia="Times New Roman" w:cs="Times New Roman"/>
          <w:sz w:val="28"/>
          <w:szCs w:val="28"/>
        </w:rPr>
      </w:pPr>
      <w:r w:rsidRPr="000A0832">
        <w:rPr>
          <w:rFonts w:eastAsia="Times New Roman" w:cs="Times New Roman"/>
          <w:b/>
          <w:bCs/>
          <w:color w:val="000000"/>
          <w:sz w:val="28"/>
          <w:szCs w:val="28"/>
          <w:shd w:val="clear" w:color="auto" w:fill="FFFFFF"/>
        </w:rPr>
        <w:t>Ámbito de aplicación</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Este código deontológico persigue la regulación de las condiciones en las que los miembros de la empresa AUDAC deberán llevar a cabo su actividad. El incumplimiento del código podrá acarrear las correspondientes sanciones establecidas por la dirección.</w:t>
      </w:r>
    </w:p>
    <w:p w:rsidR="000A0832" w:rsidRPr="000A0832" w:rsidRDefault="000A0832" w:rsidP="000A0832">
      <w:pPr>
        <w:spacing w:before="380" w:line="360" w:lineRule="auto"/>
        <w:jc w:val="both"/>
        <w:rPr>
          <w:rFonts w:eastAsia="Times New Roman" w:cs="Times New Roman"/>
          <w:sz w:val="28"/>
          <w:szCs w:val="28"/>
        </w:rPr>
      </w:pPr>
      <w:r w:rsidRPr="000A0832">
        <w:rPr>
          <w:rFonts w:eastAsia="Times New Roman" w:cs="Times New Roman"/>
          <w:b/>
          <w:bCs/>
          <w:color w:val="000000"/>
          <w:sz w:val="28"/>
          <w:szCs w:val="28"/>
          <w:shd w:val="clear" w:color="auto" w:fill="FFFFFF"/>
        </w:rPr>
        <w:t>Deberes generales</w:t>
      </w:r>
    </w:p>
    <w:p w:rsidR="000A0832" w:rsidRPr="000A0832" w:rsidRDefault="000A0832" w:rsidP="000A0832">
      <w:pPr>
        <w:spacing w:after="240" w:line="360" w:lineRule="auto"/>
        <w:jc w:val="both"/>
        <w:rPr>
          <w:rFonts w:eastAsia="Times New Roman" w:cs="Times New Roman"/>
          <w:sz w:val="24"/>
          <w:szCs w:val="24"/>
        </w:rPr>
      </w:pPr>
      <w:r w:rsidRPr="000A0832">
        <w:rPr>
          <w:rFonts w:eastAsia="Times New Roman" w:cs="Times New Roman"/>
          <w:color w:val="000000"/>
          <w:sz w:val="24"/>
          <w:szCs w:val="24"/>
          <w:shd w:val="clear" w:color="auto" w:fill="FFFFFF"/>
        </w:rPr>
        <w:t>Los miembros de AUDAC:</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1. </w:t>
      </w:r>
      <w:r w:rsidRPr="000A0832">
        <w:rPr>
          <w:rFonts w:eastAsia="Times New Roman" w:cs="Times New Roman"/>
          <w:color w:val="000000"/>
          <w:sz w:val="24"/>
          <w:szCs w:val="24"/>
          <w:shd w:val="clear" w:color="auto" w:fill="FFFFFF"/>
        </w:rPr>
        <w:t>Se abstendrán de cometer acciones que puedan perjudicar el prestigio de la profesión del traductor audiovisual</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2. </w:t>
      </w:r>
      <w:r w:rsidRPr="000A0832">
        <w:rPr>
          <w:rFonts w:eastAsia="Times New Roman" w:cs="Times New Roman"/>
          <w:color w:val="000000"/>
          <w:sz w:val="24"/>
          <w:szCs w:val="24"/>
          <w:shd w:val="clear" w:color="auto" w:fill="FFFFFF"/>
        </w:rPr>
        <w:t>Evitarán la competencia desleal.</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3. </w:t>
      </w:r>
      <w:r w:rsidRPr="000A0832">
        <w:rPr>
          <w:rFonts w:eastAsia="Times New Roman" w:cs="Times New Roman"/>
          <w:color w:val="000000"/>
          <w:sz w:val="24"/>
          <w:szCs w:val="24"/>
          <w:shd w:val="clear" w:color="auto" w:fill="FFFFFF"/>
        </w:rPr>
        <w:t>Se abstendrán de ostentar títulos que no posean.</w:t>
      </w:r>
    </w:p>
    <w:p w:rsidR="000A0832" w:rsidRDefault="000A0832" w:rsidP="000A0832">
      <w:pPr>
        <w:spacing w:after="240" w:line="360" w:lineRule="auto"/>
        <w:jc w:val="both"/>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 xml:space="preserve">4. </w:t>
      </w:r>
      <w:r w:rsidRPr="000A0832">
        <w:rPr>
          <w:rFonts w:eastAsia="Times New Roman" w:cs="Times New Roman"/>
          <w:color w:val="000000"/>
          <w:sz w:val="24"/>
          <w:szCs w:val="24"/>
          <w:shd w:val="clear" w:color="auto" w:fill="FFFFFF"/>
        </w:rPr>
        <w:t xml:space="preserve">Rechazarán aquellos trabajos para los que no estén cualificados o cuya calidad no puedan garantizar. Se entenderá que la calidad engloba diversos aspectos, además de la propia traducción, como el formato y el plazo acordados. </w:t>
      </w:r>
    </w:p>
    <w:p w:rsidR="00223E8A" w:rsidRDefault="00223E8A" w:rsidP="000A0832">
      <w:pPr>
        <w:spacing w:after="240" w:line="360" w:lineRule="auto"/>
        <w:jc w:val="both"/>
        <w:rPr>
          <w:rFonts w:eastAsia="Times New Roman" w:cs="Times New Roman"/>
          <w:color w:val="000000"/>
          <w:sz w:val="24"/>
          <w:szCs w:val="24"/>
          <w:shd w:val="clear" w:color="auto" w:fill="FFFFFF"/>
        </w:rPr>
      </w:pPr>
    </w:p>
    <w:p w:rsidR="00223E8A" w:rsidRPr="000A0832" w:rsidRDefault="00223E8A" w:rsidP="000A0832">
      <w:pPr>
        <w:spacing w:after="240" w:line="360" w:lineRule="auto"/>
        <w:jc w:val="both"/>
        <w:rPr>
          <w:rFonts w:eastAsia="Times New Roman" w:cs="Times New Roman"/>
          <w:sz w:val="24"/>
          <w:szCs w:val="24"/>
        </w:rPr>
      </w:pP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lastRenderedPageBreak/>
        <w:t xml:space="preserve">5. </w:t>
      </w:r>
      <w:r w:rsidRPr="000A0832">
        <w:rPr>
          <w:rFonts w:eastAsia="Times New Roman" w:cs="Times New Roman"/>
          <w:color w:val="000000"/>
          <w:sz w:val="24"/>
          <w:szCs w:val="24"/>
          <w:shd w:val="clear" w:color="auto" w:fill="FFFFFF"/>
        </w:rPr>
        <w:t>Deberán tener un conocimiento adecuado de la lengua del texto de origen y conocer profundamente la lengua de destino. No aceptarán encargos para los que no cumplan estas condiciones, salvo que puedan garantizar una calidad óptima del trabajo final gracias a la colaboración de otros profesionales o a una investigación realizada en profundidad.</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6. </w:t>
      </w:r>
      <w:r w:rsidRPr="000A0832">
        <w:rPr>
          <w:rFonts w:eastAsia="Times New Roman" w:cs="Times New Roman"/>
          <w:color w:val="000000"/>
          <w:sz w:val="24"/>
          <w:szCs w:val="24"/>
          <w:shd w:val="clear" w:color="auto" w:fill="FFFFFF"/>
        </w:rPr>
        <w:t xml:space="preserve">Tendrán una amplia cultura general y un conocimiento adecuado del tema del texto con el que trabajen y de la terminología utilizada en el sector. </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7. </w:t>
      </w:r>
      <w:r w:rsidRPr="000A0832">
        <w:rPr>
          <w:rFonts w:eastAsia="Times New Roman" w:cs="Times New Roman"/>
          <w:color w:val="000000"/>
          <w:sz w:val="24"/>
          <w:szCs w:val="24"/>
          <w:shd w:val="clear" w:color="auto" w:fill="FFFFFF"/>
        </w:rPr>
        <w:t>Deberán tener acceso a las fuentes de información, a los materiales de referencia necesarios y conocer las herramientas de la profesión.</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8. </w:t>
      </w:r>
      <w:r w:rsidRPr="000A0832">
        <w:rPr>
          <w:rFonts w:eastAsia="Times New Roman" w:cs="Times New Roman"/>
          <w:color w:val="000000"/>
          <w:sz w:val="24"/>
          <w:szCs w:val="24"/>
          <w:shd w:val="clear" w:color="auto" w:fill="FFFFFF"/>
        </w:rPr>
        <w:t>Para garantizar la calidad de su trabajo, intentarán obtener de su cliente un plazo razonable, así como los documentos y la información necesaria para comprender el texto o discurso que deban traducir. No aceptarán trabajos cuando no puedan cumplir el plazo acordado, ya sea por sí solos o con la ayuda de otros profesionales con la cualificación adecuada y cuya disponibilidad hayan comprobado.</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9. </w:t>
      </w:r>
      <w:r w:rsidRPr="000A0832">
        <w:rPr>
          <w:rFonts w:eastAsia="Times New Roman" w:cs="Times New Roman"/>
          <w:color w:val="000000"/>
          <w:sz w:val="24"/>
          <w:szCs w:val="24"/>
          <w:shd w:val="clear" w:color="auto" w:fill="FFFFFF"/>
        </w:rPr>
        <w:t>No interrumpirán la prestación de sus servicios profesionales sin comunicarlo con antelación suficiente, salvo que las circunstancias impidan dicha comunicación.</w:t>
      </w:r>
    </w:p>
    <w:p w:rsidR="000A0832" w:rsidRPr="000A0832" w:rsidRDefault="000A0832" w:rsidP="000A0832">
      <w:pPr>
        <w:spacing w:after="240" w:line="360" w:lineRule="auto"/>
        <w:jc w:val="both"/>
        <w:rPr>
          <w:rFonts w:eastAsia="Times New Roman" w:cs="Times New Roman"/>
          <w:sz w:val="24"/>
          <w:szCs w:val="24"/>
        </w:rPr>
      </w:pPr>
      <w:r>
        <w:rPr>
          <w:rFonts w:eastAsia="Times New Roman" w:cs="Times New Roman"/>
          <w:color w:val="000000"/>
          <w:sz w:val="24"/>
          <w:szCs w:val="24"/>
          <w:shd w:val="clear" w:color="auto" w:fill="FFFFFF"/>
        </w:rPr>
        <w:t xml:space="preserve">10. </w:t>
      </w:r>
      <w:r w:rsidRPr="000A0832">
        <w:rPr>
          <w:rFonts w:eastAsia="Times New Roman" w:cs="Times New Roman"/>
          <w:color w:val="000000"/>
          <w:sz w:val="24"/>
          <w:szCs w:val="24"/>
          <w:shd w:val="clear" w:color="auto" w:fill="FFFFFF"/>
        </w:rPr>
        <w:t>Respetarán las disposiciones legales y, en concreto, sus obligaciones fiscales.</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b/>
          <w:bCs/>
          <w:color w:val="000000"/>
          <w:sz w:val="28"/>
          <w:szCs w:val="28"/>
        </w:rPr>
        <w:t xml:space="preserve">Artículo 1 - CONDUCTA PROFESIONAL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El audiodescriptor o subtitulador guiará su conducta por parámetros de honradez, dignidad, independencia e imparcialidad y se abstendrá de cualquier comportamiento que pueda menoscabar el prestigio de la profesión.</w:t>
      </w:r>
    </w:p>
    <w:p w:rsidR="000A0832" w:rsidRPr="00223E8A" w:rsidRDefault="000A0832" w:rsidP="00223E8A">
      <w:pPr>
        <w:pStyle w:val="Prrafodelista"/>
        <w:numPr>
          <w:ilvl w:val="1"/>
          <w:numId w:val="2"/>
        </w:numPr>
        <w:spacing w:after="200" w:line="360" w:lineRule="auto"/>
        <w:jc w:val="both"/>
        <w:rPr>
          <w:rFonts w:eastAsia="Times New Roman" w:cs="Times New Roman"/>
          <w:color w:val="000000"/>
          <w:sz w:val="24"/>
          <w:szCs w:val="24"/>
        </w:rPr>
      </w:pPr>
      <w:r w:rsidRPr="00223E8A">
        <w:rPr>
          <w:rFonts w:eastAsia="Times New Roman" w:cs="Times New Roman"/>
          <w:color w:val="000000"/>
          <w:sz w:val="24"/>
          <w:szCs w:val="24"/>
        </w:rPr>
        <w:t xml:space="preserve">El audiodescriptor o subtitulador evitará que intereses personales o de otro tipo perjudiquen o influyan en su trabajo. En el caso de que haya posibles conflictos de intereses, lo comunicará con franqueza a sus clientes y se abstendrá de realizar el encargo si es preciso. </w:t>
      </w:r>
    </w:p>
    <w:p w:rsidR="00223E8A" w:rsidRPr="00223E8A" w:rsidRDefault="00223E8A" w:rsidP="00223E8A">
      <w:pPr>
        <w:spacing w:after="200" w:line="360" w:lineRule="auto"/>
        <w:jc w:val="both"/>
        <w:rPr>
          <w:rFonts w:eastAsia="Times New Roman" w:cs="Times New Roman"/>
          <w:sz w:val="24"/>
          <w:szCs w:val="24"/>
        </w:rPr>
      </w:pP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lastRenderedPageBreak/>
        <w:t xml:space="preserve">1.2. El audiodescriptor o subtitulador se mantendrá imparcial con respecto al texto original. En particular, evitará introducir posiciones ideológicas y morales propias o ajenas en su interpretación del texto original en la lengua de destino. Si no se siente capacitado para evitar esta influencia ideológica y moral o el texto original le provoca objeciones insalvables de este tipo, se abstendrá de realizar el encargo. </w:t>
      </w:r>
    </w:p>
    <w:p w:rsidR="000A0832" w:rsidRPr="000A0832" w:rsidRDefault="000A0832" w:rsidP="000A0832">
      <w:pPr>
        <w:spacing w:after="200" w:line="360" w:lineRule="auto"/>
        <w:jc w:val="both"/>
        <w:rPr>
          <w:rFonts w:eastAsia="Times New Roman" w:cs="Times New Roman"/>
          <w:sz w:val="28"/>
          <w:szCs w:val="28"/>
        </w:rPr>
      </w:pPr>
      <w:r w:rsidRPr="000A0832">
        <w:rPr>
          <w:rFonts w:eastAsia="Times New Roman" w:cs="Times New Roman"/>
          <w:b/>
          <w:bCs/>
          <w:color w:val="000000"/>
          <w:sz w:val="28"/>
          <w:szCs w:val="28"/>
        </w:rPr>
        <w:t>Artículo 2 - CONFIDENCIALIDAD</w:t>
      </w:r>
      <w:r w:rsidRPr="000A0832">
        <w:rPr>
          <w:rFonts w:eastAsia="Times New Roman" w:cs="Times New Roman"/>
          <w:color w:val="000000"/>
          <w:sz w:val="28"/>
          <w:szCs w:val="28"/>
        </w:rPr>
        <w:t xml:space="preserve">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En salvaguarda de la confianza otorgada por sus clientes, directos o indirectos, el audiodescriptor o subtitulador se abstendrá de revelar la información confidencial que pueda llegar a su conocimiento en el ejercicio de su profesión, salvo por requerimiento judicial, así como de utilizarla en provecho propio o de terceros.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2.1. La información no se podrá considerar confidencial en los siguientes casos: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a) Cuando sea divulgada por el cliente o llegue al conocimiento público sin que intervenga el audiodescriptor o subtitulador;</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b) cuando el cliente autorice expresamente al audiodescriptor o subtitulador para utilizarla con fines legítimos que no entren en conflicto con los intereses del cliente y que no vulneren la legislación aplicable. En el resto de casos, el audiodescriptor o subtitulador no hará uso de esa información para su provecho profesional.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2.2. El audiodescriptor o subtitulador podrá ser liberado de la obligación de confidencialidad cuando medien razones fundadas relacionadas con la prevención de hechos delictivos, y siempre que lo dictamine un juez, sin perjuicio de los deberes y obligaciones que en su caso prescriba la Ley. </w:t>
      </w:r>
    </w:p>
    <w:p w:rsidR="000A0832" w:rsidRPr="000A0832" w:rsidRDefault="000A0832" w:rsidP="000A0832">
      <w:pPr>
        <w:spacing w:after="200" w:line="360" w:lineRule="auto"/>
        <w:jc w:val="both"/>
        <w:rPr>
          <w:rFonts w:eastAsia="Times New Roman" w:cs="Times New Roman"/>
          <w:sz w:val="28"/>
          <w:szCs w:val="28"/>
        </w:rPr>
      </w:pPr>
      <w:r w:rsidRPr="000A0832">
        <w:rPr>
          <w:rFonts w:eastAsia="Times New Roman" w:cs="Times New Roman"/>
          <w:b/>
          <w:bCs/>
          <w:color w:val="000000"/>
          <w:sz w:val="28"/>
          <w:szCs w:val="28"/>
        </w:rPr>
        <w:t xml:space="preserve">Artículo 3 - CALIDAD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El audiodescriptor o subtitulador sólo aceptará aquellos trabajos que pueda desarrollar en condiciones que garanticen la calidad del resultado en el plazo acordado, como un conocimiento profundo de las lenguas de trabajo, un conocimiento adecuado del tema tratado y el dominio de las herramientas propias de la profesión, o la colaboración de otros profesionales cualificados si fuera necesario.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lastRenderedPageBreak/>
        <w:t xml:space="preserve">3.1. El audiodescriptor o subtitulador no deberá participar como tal en encargos referidos a lenguas que conozca de forma superficial. El ejercicio de la profesión implica un dominio escrito de las lenguas de trabajo, incluida la lengua materna, que será la lengua de destino preferente.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3.2. Si el audiodescriptor o subtitulador recibe un encargo referido a un tema que no esté en su ámbito de experiencia o especialización, podrá aceptarlo siempre y cuando el plazo de entrega le permita realizar el trabajo de preparación necesario para investigar el tema y la terminología empleada, para lo cual deberá contar con acceso a fuentes de información y materiales de referencia adecuados, preferiblemente facilitados por el propio cliente, o con la colaboración de otros profesionales del sector  o de revisores cualificados en la materia.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3.3. El audiodescriptor o subtitulador cumplirá los plazos establecidos para los encargos que acepte, o en su caso, las prórrogas que logre acordar. No interrumpirá la prestación de sus servicios profesionales sin razón justificada y sin comunicarlo al cliente con antelación suficiente, salvo que obstáculos insalvables impidan dicha comunicación. Además, ofrecerá una solución al cliente, mediante subcontratación del servicio interrumpido con otro miembro de la profesión. </w:t>
      </w:r>
    </w:p>
    <w:p w:rsidR="000A0832" w:rsidRPr="000A0832" w:rsidRDefault="000A0832" w:rsidP="000A0832">
      <w:pPr>
        <w:spacing w:after="200" w:line="360" w:lineRule="auto"/>
        <w:jc w:val="both"/>
        <w:rPr>
          <w:rFonts w:eastAsia="Times New Roman" w:cs="Times New Roman"/>
          <w:sz w:val="28"/>
          <w:szCs w:val="28"/>
        </w:rPr>
      </w:pPr>
      <w:r w:rsidRPr="000A0832">
        <w:rPr>
          <w:rFonts w:eastAsia="Times New Roman" w:cs="Times New Roman"/>
          <w:b/>
          <w:bCs/>
          <w:color w:val="000000"/>
          <w:sz w:val="28"/>
          <w:szCs w:val="28"/>
        </w:rPr>
        <w:t xml:space="preserve">Artículo 4 - COMPETENCIA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El audiodescriptor o subtitulador cumplirá las obligaciones legales establecidas para el ejercicio de la profesión y evitará la competencia desleal y la publicidad engañosa. </w:t>
      </w: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t xml:space="preserve">4.1. El audiodescriptor o subtitulador tiene la obligación general de ejercer prácticas comerciales justas y equitativas en relación con sus actuales o anteriores clientes, otros miembros de la profesión y el público en general. </w:t>
      </w:r>
    </w:p>
    <w:p w:rsidR="000A0832" w:rsidRDefault="000A0832" w:rsidP="000A0832">
      <w:pPr>
        <w:spacing w:after="200" w:line="360" w:lineRule="auto"/>
        <w:jc w:val="both"/>
        <w:rPr>
          <w:rFonts w:eastAsia="Times New Roman" w:cs="Times New Roman"/>
          <w:color w:val="000000"/>
          <w:sz w:val="24"/>
          <w:szCs w:val="24"/>
        </w:rPr>
      </w:pPr>
      <w:r w:rsidRPr="000A0832">
        <w:rPr>
          <w:rFonts w:eastAsia="Times New Roman" w:cs="Times New Roman"/>
          <w:color w:val="000000"/>
          <w:sz w:val="24"/>
          <w:szCs w:val="24"/>
        </w:rPr>
        <w:t>4.2. La empresa es libre de fijar sus propias tarifas, pero se compromete a no aceptar una remuneración sustancialmente inferior a la que suela aplicarse en el mercado al que destine sus servicios, salvo en el caso del trabajo realizado con fines benéficos.</w:t>
      </w:r>
    </w:p>
    <w:p w:rsidR="00223E8A" w:rsidRPr="000A0832" w:rsidRDefault="00223E8A" w:rsidP="000A0832">
      <w:pPr>
        <w:spacing w:after="200" w:line="360" w:lineRule="auto"/>
        <w:jc w:val="both"/>
        <w:rPr>
          <w:rFonts w:eastAsia="Times New Roman" w:cs="Times New Roman"/>
          <w:sz w:val="24"/>
          <w:szCs w:val="24"/>
        </w:rPr>
      </w:pPr>
    </w:p>
    <w:p w:rsidR="000A0832" w:rsidRPr="000A0832" w:rsidRDefault="000A0832" w:rsidP="000A0832">
      <w:pPr>
        <w:spacing w:after="200" w:line="360" w:lineRule="auto"/>
        <w:jc w:val="both"/>
        <w:rPr>
          <w:rFonts w:eastAsia="Times New Roman" w:cs="Times New Roman"/>
          <w:sz w:val="24"/>
          <w:szCs w:val="24"/>
        </w:rPr>
      </w:pPr>
      <w:r w:rsidRPr="000A0832">
        <w:rPr>
          <w:rFonts w:eastAsia="Times New Roman" w:cs="Times New Roman"/>
          <w:color w:val="000000"/>
          <w:sz w:val="24"/>
          <w:szCs w:val="24"/>
        </w:rPr>
        <w:lastRenderedPageBreak/>
        <w:t xml:space="preserve">4.3. El material publicitario y promocional de los servicios profesionales de la empresa no incluirá atribuciones engañosas o indemostrables ni irá en modo alguno en menoscabo del prestigio de la profesión. En particular, el audiodescriptor o subtitulador no ostentará ninguna acreditación que no le corresponda, ni criticará de forma injustificada el trabajo realizado por otros miembros de la profesión para atraerse clientes. </w:t>
      </w:r>
    </w:p>
    <w:p w:rsidR="000A0832" w:rsidRDefault="000A0832" w:rsidP="000A0832">
      <w:pPr>
        <w:spacing w:line="360" w:lineRule="auto"/>
        <w:rPr>
          <w:rFonts w:eastAsia="Times New Roman" w:cs="Times New Roman"/>
          <w:b/>
          <w:bCs/>
          <w:sz w:val="28"/>
          <w:szCs w:val="28"/>
        </w:rPr>
      </w:pPr>
      <w:r>
        <w:rPr>
          <w:rFonts w:eastAsia="Times New Roman" w:cs="Times New Roman"/>
          <w:b/>
          <w:bCs/>
          <w:sz w:val="28"/>
          <w:szCs w:val="28"/>
        </w:rPr>
        <w:t>Fuentes</w:t>
      </w:r>
    </w:p>
    <w:p w:rsidR="000A0832" w:rsidRPr="000A0832" w:rsidRDefault="00223E8A" w:rsidP="000A0832">
      <w:pPr>
        <w:spacing w:line="360" w:lineRule="auto"/>
        <w:rPr>
          <w:rFonts w:eastAsia="Times New Roman" w:cs="Times New Roman"/>
          <w:sz w:val="24"/>
          <w:szCs w:val="24"/>
        </w:rPr>
      </w:pPr>
      <w:hyperlink r:id="rId6" w:history="1">
        <w:r w:rsidRPr="00223E8A">
          <w:rPr>
            <w:rStyle w:val="Hipervnculo"/>
            <w:rFonts w:eastAsia="Times New Roman" w:cs="Times New Roman"/>
            <w:color w:val="auto"/>
            <w:sz w:val="24"/>
            <w:szCs w:val="24"/>
          </w:rPr>
          <w:t>http://www.asati.es/img/web/docs/deontologico_asati.pdf</w:t>
        </w:r>
      </w:hyperlink>
      <w:r w:rsidRPr="00223E8A">
        <w:rPr>
          <w:rFonts w:eastAsia="Times New Roman" w:cs="Times New Roman"/>
          <w:sz w:val="24"/>
          <w:szCs w:val="24"/>
        </w:rPr>
        <w:t xml:space="preserve"> </w:t>
      </w:r>
    </w:p>
    <w:p w:rsidR="00C7184B" w:rsidRPr="00223E8A" w:rsidRDefault="000A0832">
      <w:pPr>
        <w:rPr>
          <w:sz w:val="24"/>
          <w:szCs w:val="24"/>
        </w:rPr>
      </w:pPr>
      <w:hyperlink r:id="rId7" w:history="1">
        <w:r w:rsidRPr="00223E8A">
          <w:rPr>
            <w:rStyle w:val="Hipervnculo"/>
            <w:rFonts w:cs="Arial"/>
            <w:color w:val="auto"/>
            <w:sz w:val="24"/>
            <w:szCs w:val="24"/>
          </w:rPr>
          <w:t>https://asetrad.org/es/la-asociacion/codigo-deontologico</w:t>
        </w:r>
      </w:hyperlink>
      <w:bookmarkStart w:id="0" w:name="_GoBack"/>
      <w:bookmarkEnd w:id="0"/>
    </w:p>
    <w:sectPr w:rsidR="00C7184B" w:rsidRPr="00223E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altName w:val="SimSun"/>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92539"/>
    <w:multiLevelType w:val="multilevel"/>
    <w:tmpl w:val="8F063E8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D004E1A"/>
    <w:multiLevelType w:val="hybridMultilevel"/>
    <w:tmpl w:val="E7BA68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32"/>
    <w:rsid w:val="000A0832"/>
    <w:rsid w:val="00223E8A"/>
    <w:rsid w:val="00C7184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9582"/>
  <w15:chartTrackingRefBased/>
  <w15:docId w15:val="{E0ACCBD7-5875-4E6F-9159-86F7377C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0832"/>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0A0832"/>
    <w:pPr>
      <w:ind w:left="720"/>
      <w:contextualSpacing/>
    </w:pPr>
  </w:style>
  <w:style w:type="paragraph" w:styleId="Ttulo">
    <w:name w:val="Title"/>
    <w:basedOn w:val="Normal"/>
    <w:next w:val="Normal"/>
    <w:link w:val="TtuloCar"/>
    <w:uiPriority w:val="10"/>
    <w:qFormat/>
    <w:rsid w:val="000A08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0832"/>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0A0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27506">
      <w:bodyDiv w:val="1"/>
      <w:marLeft w:val="0"/>
      <w:marRight w:val="0"/>
      <w:marTop w:val="0"/>
      <w:marBottom w:val="0"/>
      <w:divBdr>
        <w:top w:val="none" w:sz="0" w:space="0" w:color="auto"/>
        <w:left w:val="none" w:sz="0" w:space="0" w:color="auto"/>
        <w:bottom w:val="none" w:sz="0" w:space="0" w:color="auto"/>
        <w:right w:val="none" w:sz="0" w:space="0" w:color="auto"/>
      </w:divBdr>
      <w:divsChild>
        <w:div w:id="93455803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etrad.org/es/la-asociacion/codigo-deontolog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ati.es/img/web/docs/deontologico_asati.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1199</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2016-12-14T08:43:00Z</dcterms:created>
  <dcterms:modified xsi:type="dcterms:W3CDTF">2016-12-14T08:59:00Z</dcterms:modified>
</cp:coreProperties>
</file>